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740" w:type="dxa"/>
        <w:tblLook w:val="04A0"/>
      </w:tblPr>
      <w:tblGrid>
        <w:gridCol w:w="2646"/>
        <w:gridCol w:w="2346"/>
        <w:gridCol w:w="2376"/>
        <w:gridCol w:w="3372"/>
      </w:tblGrid>
      <w:tr w:rsidR="00C34BBF" w:rsidTr="00651A5C">
        <w:trPr>
          <w:trHeight w:val="1273"/>
        </w:trPr>
        <w:tc>
          <w:tcPr>
            <w:tcW w:w="2660" w:type="dxa"/>
          </w:tcPr>
          <w:p w:rsidR="00C34BBF" w:rsidRDefault="00C34BBF" w:rsidP="00651A5C">
            <w:pPr>
              <w:keepNext/>
            </w:pPr>
            <w:r>
              <w:rPr>
                <w:noProof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-4.95pt;margin-top:-2.45pt;width:141pt;height:17.25pt;z-index:251664384" filled="f" stroked="f">
                  <v:textbox style="mso-next-textbox:#_x0000_s1029">
                    <w:txbxContent>
                      <w:p w:rsidR="00C34BBF" w:rsidRPr="00327946" w:rsidRDefault="00C34BBF" w:rsidP="00C34BBF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 w:rsidRPr="00327946">
                          <w:rPr>
                            <w:b/>
                            <w:sz w:val="14"/>
                            <w:szCs w:val="14"/>
                          </w:rPr>
                          <w:t>OSZ für Chemie, Physik und Biologie</w:t>
                        </w:r>
                      </w:p>
                    </w:txbxContent>
                  </v:textbox>
                </v:shape>
              </w:pict>
            </w:r>
            <w:r w:rsidRPr="003C6FE3">
              <w:rPr>
                <w:noProof/>
                <w:lang w:eastAsia="de-D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-44745</wp:posOffset>
                  </wp:positionH>
                  <wp:positionV relativeFrom="paragraph">
                    <wp:posOffset>4283</wp:posOffset>
                  </wp:positionV>
                  <wp:extent cx="1417453" cy="318976"/>
                  <wp:effectExtent l="19050" t="0" r="9525" b="0"/>
                  <wp:wrapTight wrapText="bothSides">
                    <wp:wrapPolygon edited="0">
                      <wp:start x="-290" y="0"/>
                      <wp:lineTo x="-290" y="20329"/>
                      <wp:lineTo x="5219" y="20329"/>
                      <wp:lineTo x="5219" y="20329"/>
                      <wp:lineTo x="21745" y="19059"/>
                      <wp:lineTo x="21745" y="7624"/>
                      <wp:lineTo x="5219" y="0"/>
                      <wp:lineTo x="-290" y="0"/>
                    </wp:wrapPolygon>
                  </wp:wrapTight>
                  <wp:docPr id="86" name="Bild 2" descr="http://bscw.schule.de/bscw/bscw.cgi/d859646/logo_cmyk_posi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scw.schule.de/bscw/bscw.cgi/d859646/logo_cmyk_posi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34BBF" w:rsidRDefault="00C34BBF" w:rsidP="00651A5C">
            <w:pPr>
              <w:pStyle w:val="Beschriftung"/>
              <w:rPr>
                <w:b w:val="0"/>
                <w:sz w:val="28"/>
                <w:szCs w:val="28"/>
              </w:rPr>
            </w:pPr>
          </w:p>
        </w:tc>
        <w:tc>
          <w:tcPr>
            <w:tcW w:w="2090" w:type="dxa"/>
          </w:tcPr>
          <w:p w:rsidR="00C34BBF" w:rsidRDefault="00C34BBF" w:rsidP="00651A5C">
            <w:pPr>
              <w:keepNext/>
            </w:pPr>
            <w:r w:rsidRPr="003C6FE3">
              <w:rPr>
                <w:noProof/>
                <w:lang w:eastAsia="de-DE"/>
              </w:rPr>
              <w:drawing>
                <wp:inline distT="0" distB="0" distL="0" distR="0">
                  <wp:extent cx="1333500" cy="590550"/>
                  <wp:effectExtent l="19050" t="0" r="0" b="0"/>
                  <wp:docPr id="87" name="Bil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758" cy="590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BBF" w:rsidRDefault="00C34BBF" w:rsidP="00651A5C">
            <w:pPr>
              <w:pStyle w:val="Beschriftung"/>
              <w:rPr>
                <w:noProof/>
                <w:lang w:eastAsia="de-DE"/>
              </w:rPr>
            </w:pPr>
            <w:r>
              <w:t>N,N-</w:t>
            </w:r>
            <w:proofErr w:type="spellStart"/>
            <w:r>
              <w:t>Dimethylharnstoff</w:t>
            </w:r>
            <w:proofErr w:type="spellEnd"/>
            <w:r>
              <w:t xml:space="preserve"> </w:t>
            </w:r>
          </w:p>
        </w:tc>
        <w:tc>
          <w:tcPr>
            <w:tcW w:w="2446" w:type="dxa"/>
          </w:tcPr>
          <w:p w:rsidR="00C34BBF" w:rsidRDefault="00C34BBF" w:rsidP="00651A5C">
            <w:pPr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81418" cy="638175"/>
                  <wp:effectExtent l="19050" t="0" r="0" b="0"/>
                  <wp:docPr id="88" name="Bild 6" descr="http://paedpsych.jk.uni-linz.ac.at/INTERNET/ARBEITSBLAETTERORD/LERNTECHNIKORD/scha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edpsych.jk.uni-linz.ac.at/INTERNET/ARBEITSBLAETTERORD/LERNTECHNIKORD/scha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17" cy="643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C34BBF" w:rsidRDefault="00C34BBF" w:rsidP="00651A5C">
            <w:pPr>
              <w:rPr>
                <w:b/>
                <w:sz w:val="28"/>
                <w:szCs w:val="28"/>
              </w:rPr>
            </w:pPr>
            <w:r w:rsidRPr="00A60E72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809625" cy="638175"/>
                  <wp:effectExtent l="19050" t="0" r="9525" b="0"/>
                  <wp:docPr id="89" name="Bild 1" descr="https://thumbs.dreamstime.com/z/acht-uhr-161967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3" descr="https://thumbs.dreamstime.com/z/acht-uhr-16196779.jpg"/>
                          <pic:cNvPicPr/>
                        </pic:nvPicPr>
                        <pic:blipFill>
                          <a:blip r:embed="rId8" cstate="print"/>
                          <a:srcRect t="7550" b="10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442" cy="638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BBF" w:rsidTr="00651A5C">
        <w:trPr>
          <w:trHeight w:val="1128"/>
        </w:trPr>
        <w:tc>
          <w:tcPr>
            <w:tcW w:w="4750" w:type="dxa"/>
            <w:gridSpan w:val="2"/>
          </w:tcPr>
          <w:p w:rsidR="00C34BBF" w:rsidRPr="00B51627" w:rsidRDefault="00C34BBF" w:rsidP="00651A5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Didaktische Reserve </w:t>
            </w:r>
          </w:p>
          <w:p w:rsidR="00C34BBF" w:rsidRDefault="00C34BBF" w:rsidP="00651A5C">
            <w:pPr>
              <w:rPr>
                <w:b/>
                <w:sz w:val="28"/>
                <w:szCs w:val="28"/>
              </w:rPr>
            </w:pPr>
            <w:r w:rsidRPr="0003495D">
              <w:rPr>
                <w:noProof/>
                <w:sz w:val="28"/>
                <w:szCs w:val="28"/>
              </w:rPr>
              <w:pict>
                <v:shape id="_x0000_s1028" type="#_x0000_t202" style="position:absolute;margin-left:-21.15pt;margin-top:9.05pt;width:48.45pt;height:48pt;z-index:251662336;mso-width-relative:margin;mso-height-relative:margin">
                  <v:textbox style="mso-next-textbox:#_x0000_s1028">
                    <w:txbxContent>
                      <w:p w:rsidR="00C34BBF" w:rsidRDefault="00C34BBF" w:rsidP="00C34BBF">
                        <w:r w:rsidRPr="0052166B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513715" cy="573449"/>
                              <wp:effectExtent l="19050" t="0" r="635" b="0"/>
                              <wp:docPr id="85" name="Bild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3715" cy="57344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46" w:type="dxa"/>
          </w:tcPr>
          <w:p w:rsidR="00C34BBF" w:rsidRDefault="00C34BBF" w:rsidP="00651A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allein</w:t>
            </w:r>
          </w:p>
        </w:tc>
        <w:tc>
          <w:tcPr>
            <w:tcW w:w="3544" w:type="dxa"/>
          </w:tcPr>
          <w:p w:rsidR="00C34BBF" w:rsidRPr="00FA1D6E" w:rsidRDefault="00C34BBF" w:rsidP="00C34BBF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tbl>
      <w:tblPr>
        <w:tblStyle w:val="Tabellengitternetz"/>
        <w:tblpPr w:leftFromText="141" w:rightFromText="141" w:vertAnchor="text" w:horzAnchor="margin" w:tblpY="69"/>
        <w:tblW w:w="10740" w:type="dxa"/>
        <w:tblLayout w:type="fixed"/>
        <w:tblLook w:val="04A0"/>
      </w:tblPr>
      <w:tblGrid>
        <w:gridCol w:w="10740"/>
      </w:tblGrid>
      <w:tr w:rsidR="00C34BBF" w:rsidRPr="00782A95" w:rsidTr="00651A5C">
        <w:tc>
          <w:tcPr>
            <w:tcW w:w="10740" w:type="dxa"/>
          </w:tcPr>
          <w:p w:rsidR="00C34BBF" w:rsidRDefault="00C34BBF" w:rsidP="00C34BBF">
            <w:pPr>
              <w:rPr>
                <w:b/>
                <w:sz w:val="24"/>
                <w:szCs w:val="24"/>
              </w:rPr>
            </w:pPr>
          </w:p>
          <w:p w:rsidR="00C34BBF" w:rsidRPr="004960E0" w:rsidRDefault="00C34BBF" w:rsidP="00C34BBF">
            <w:pPr>
              <w:rPr>
                <w:b/>
                <w:sz w:val="24"/>
                <w:szCs w:val="24"/>
              </w:rPr>
            </w:pPr>
          </w:p>
          <w:p w:rsidR="00C34BBF" w:rsidRDefault="00C34BBF" w:rsidP="00C34BBF">
            <w:pPr>
              <w:rPr>
                <w:b/>
                <w:sz w:val="24"/>
                <w:szCs w:val="24"/>
              </w:rPr>
            </w:pPr>
          </w:p>
          <w:p w:rsidR="00F32C68" w:rsidRPr="00CD1B69" w:rsidRDefault="00F32C68" w:rsidP="00F32C68">
            <w:pPr>
              <w:rPr>
                <w:rFonts w:cstheme="minorHAnsi"/>
                <w:sz w:val="24"/>
                <w:szCs w:val="24"/>
              </w:rPr>
            </w:pPr>
            <w:r w:rsidRPr="00CD1B69">
              <w:rPr>
                <w:rFonts w:cstheme="minorHAnsi"/>
                <w:sz w:val="24"/>
                <w:szCs w:val="24"/>
              </w:rPr>
              <w:t>Das ____</w:t>
            </w:r>
            <w:proofErr w:type="spellStart"/>
            <w:r w:rsidRPr="004D3493">
              <w:rPr>
                <w:rFonts w:cstheme="minorHAnsi"/>
                <w:b/>
                <w:sz w:val="24"/>
                <w:szCs w:val="24"/>
              </w:rPr>
              <w:t>Substrat</w:t>
            </w:r>
            <w:r w:rsidRPr="00CD1B69">
              <w:rPr>
                <w:rFonts w:cstheme="minorHAnsi"/>
                <w:sz w:val="24"/>
                <w:szCs w:val="24"/>
              </w:rPr>
              <w:t>____bindet</w:t>
            </w:r>
            <w:proofErr w:type="spellEnd"/>
            <w:r w:rsidRPr="00CD1B69">
              <w:rPr>
                <w:rFonts w:cstheme="minorHAnsi"/>
                <w:sz w:val="24"/>
                <w:szCs w:val="24"/>
              </w:rPr>
              <w:t xml:space="preserve"> am  ____</w:t>
            </w:r>
            <w:r w:rsidRPr="004D3493">
              <w:rPr>
                <w:rFonts w:cstheme="minorHAnsi"/>
                <w:b/>
                <w:sz w:val="24"/>
                <w:szCs w:val="24"/>
              </w:rPr>
              <w:t>aktiven Zentrum</w:t>
            </w:r>
            <w:r w:rsidRPr="00CD1B69">
              <w:rPr>
                <w:rFonts w:cstheme="minorHAnsi"/>
                <w:sz w:val="24"/>
                <w:szCs w:val="24"/>
              </w:rPr>
              <w:t>__  des Enzyms, weil es nach de</w:t>
            </w:r>
            <w:r>
              <w:rPr>
                <w:rFonts w:cstheme="minorHAnsi"/>
                <w:sz w:val="24"/>
                <w:szCs w:val="24"/>
              </w:rPr>
              <w:t>m _</w:t>
            </w:r>
            <w:r w:rsidRPr="004D3493">
              <w:rPr>
                <w:rFonts w:cstheme="minorHAnsi"/>
                <w:b/>
                <w:sz w:val="24"/>
                <w:szCs w:val="24"/>
              </w:rPr>
              <w:t>Schlüssel-Schloss-Modell</w:t>
            </w:r>
            <w:r>
              <w:rPr>
                <w:rFonts w:cstheme="minorHAnsi"/>
                <w:sz w:val="24"/>
                <w:szCs w:val="24"/>
              </w:rPr>
              <w:t xml:space="preserve">_ </w:t>
            </w:r>
            <w:r w:rsidRPr="00CD1B69">
              <w:rPr>
                <w:rFonts w:cstheme="minorHAnsi"/>
                <w:sz w:val="24"/>
                <w:szCs w:val="24"/>
              </w:rPr>
              <w:t xml:space="preserve">passgenau </w:t>
            </w:r>
            <w:r>
              <w:rPr>
                <w:rFonts w:cstheme="minorHAnsi"/>
                <w:sz w:val="24"/>
                <w:szCs w:val="24"/>
              </w:rPr>
              <w:t>hineinpasst. Dies geschieht aufgrund von i</w:t>
            </w:r>
            <w:r w:rsidRPr="00CD1B69">
              <w:rPr>
                <w:rFonts w:cstheme="minorHAnsi"/>
                <w:sz w:val="24"/>
                <w:szCs w:val="24"/>
              </w:rPr>
              <w:t>nt</w:t>
            </w:r>
            <w:r>
              <w:rPr>
                <w:rFonts w:cstheme="minorHAnsi"/>
                <w:sz w:val="24"/>
                <w:szCs w:val="24"/>
              </w:rPr>
              <w:t>er</w:t>
            </w:r>
            <w:r w:rsidRPr="00CD1B69">
              <w:rPr>
                <w:rFonts w:cstheme="minorHAnsi"/>
                <w:sz w:val="24"/>
                <w:szCs w:val="24"/>
              </w:rPr>
              <w:t>molekularen We</w:t>
            </w:r>
            <w:r>
              <w:rPr>
                <w:rFonts w:cstheme="minorHAnsi"/>
                <w:sz w:val="24"/>
                <w:szCs w:val="24"/>
              </w:rPr>
              <w:t>chselwirkungen zwischen beiden. Sie bilden einen _</w:t>
            </w:r>
            <w:r w:rsidRPr="004D3493">
              <w:rPr>
                <w:rFonts w:cstheme="minorHAnsi"/>
                <w:b/>
                <w:sz w:val="24"/>
                <w:szCs w:val="24"/>
              </w:rPr>
              <w:t>Enzym-Substrat-Komplex</w:t>
            </w:r>
            <w:r>
              <w:rPr>
                <w:rFonts w:cstheme="minorHAnsi"/>
                <w:sz w:val="24"/>
                <w:szCs w:val="24"/>
              </w:rPr>
              <w:t xml:space="preserve">__.  Anschließend </w:t>
            </w:r>
            <w:r w:rsidRPr="00CD1B69">
              <w:rPr>
                <w:rFonts w:cstheme="minorHAnsi"/>
                <w:sz w:val="24"/>
                <w:szCs w:val="24"/>
              </w:rPr>
              <w:t xml:space="preserve">wird </w:t>
            </w:r>
            <w:r>
              <w:rPr>
                <w:rFonts w:cstheme="minorHAnsi"/>
                <w:sz w:val="24"/>
                <w:szCs w:val="24"/>
              </w:rPr>
              <w:t>es</w:t>
            </w:r>
            <w:r w:rsidRPr="00CD1B69">
              <w:rPr>
                <w:rFonts w:cstheme="minorHAnsi"/>
                <w:sz w:val="24"/>
                <w:szCs w:val="24"/>
              </w:rPr>
              <w:t xml:space="preserve"> zum Produkt </w:t>
            </w:r>
            <w:r>
              <w:rPr>
                <w:rFonts w:cstheme="minorHAnsi"/>
                <w:sz w:val="24"/>
                <w:szCs w:val="24"/>
              </w:rPr>
              <w:t>umgesetzt</w:t>
            </w:r>
            <w:r w:rsidRPr="00CD1B69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F32C68" w:rsidRPr="00CD1B69" w:rsidRDefault="00F32C68" w:rsidP="00F32C68">
            <w:pPr>
              <w:rPr>
                <w:rFonts w:cstheme="minorHAnsi"/>
                <w:sz w:val="24"/>
                <w:szCs w:val="24"/>
              </w:rPr>
            </w:pPr>
            <w:r w:rsidRPr="00CD1B69">
              <w:rPr>
                <w:rFonts w:cstheme="minorHAnsi"/>
                <w:sz w:val="24"/>
                <w:szCs w:val="24"/>
              </w:rPr>
              <w:t>Ein Molekül, das strukturelle Ähnlichkeiten zum Substrat aufweist</w:t>
            </w:r>
            <w:r>
              <w:rPr>
                <w:rFonts w:cstheme="minorHAnsi"/>
                <w:sz w:val="24"/>
                <w:szCs w:val="24"/>
              </w:rPr>
              <w:t xml:space="preserve">, ein </w:t>
            </w:r>
            <w:r w:rsidRPr="004D3493">
              <w:rPr>
                <w:rFonts w:cstheme="minorHAnsi"/>
                <w:b/>
                <w:sz w:val="24"/>
                <w:szCs w:val="24"/>
              </w:rPr>
              <w:t>Substratanalogon</w:t>
            </w:r>
            <w:r w:rsidRPr="00CD1B69">
              <w:rPr>
                <w:rFonts w:cstheme="minorHAnsi"/>
                <w:sz w:val="24"/>
                <w:szCs w:val="24"/>
              </w:rPr>
              <w:t>, kann nun ebenfalls am __</w:t>
            </w:r>
            <w:r w:rsidRPr="004D3493">
              <w:rPr>
                <w:rFonts w:cstheme="minorHAnsi"/>
                <w:b/>
                <w:sz w:val="24"/>
                <w:szCs w:val="24"/>
              </w:rPr>
              <w:t xml:space="preserve">aktive </w:t>
            </w:r>
            <w:proofErr w:type="spellStart"/>
            <w:r w:rsidRPr="004D3493">
              <w:rPr>
                <w:rFonts w:cstheme="minorHAnsi"/>
                <w:b/>
                <w:sz w:val="24"/>
                <w:szCs w:val="24"/>
              </w:rPr>
              <w:t>Zentrum</w:t>
            </w:r>
            <w:r w:rsidRPr="00CD1B69">
              <w:rPr>
                <w:rFonts w:cstheme="minorHAnsi"/>
                <w:sz w:val="24"/>
                <w:szCs w:val="24"/>
              </w:rPr>
              <w:t>_des</w:t>
            </w:r>
            <w:proofErr w:type="spellEnd"/>
            <w:r w:rsidRPr="00CD1B69">
              <w:rPr>
                <w:rFonts w:cstheme="minorHAnsi"/>
                <w:sz w:val="24"/>
                <w:szCs w:val="24"/>
              </w:rPr>
              <w:t xml:space="preserve"> Enzyms binden, wird aber nicht umgesetzt. </w:t>
            </w:r>
            <w:r>
              <w:rPr>
                <w:rFonts w:cstheme="minorHAnsi"/>
                <w:sz w:val="24"/>
                <w:szCs w:val="24"/>
              </w:rPr>
              <w:t>Sie bilden __</w:t>
            </w:r>
            <w:r w:rsidRPr="004D3493">
              <w:rPr>
                <w:rFonts w:cstheme="minorHAnsi"/>
                <w:b/>
                <w:sz w:val="24"/>
                <w:szCs w:val="24"/>
              </w:rPr>
              <w:t>einen Enzym-Inhibitor-Komplex</w:t>
            </w:r>
            <w:r>
              <w:rPr>
                <w:rFonts w:cstheme="minorHAnsi"/>
                <w:sz w:val="24"/>
                <w:szCs w:val="24"/>
              </w:rPr>
              <w:t xml:space="preserve">__. </w:t>
            </w:r>
            <w:r w:rsidRPr="00CD1B69">
              <w:rPr>
                <w:rFonts w:cstheme="minorHAnsi"/>
                <w:sz w:val="24"/>
                <w:szCs w:val="24"/>
              </w:rPr>
              <w:t>Solch ein Molekül wird _</w:t>
            </w:r>
            <w:r w:rsidRPr="004D3493">
              <w:rPr>
                <w:rFonts w:cstheme="minorHAnsi"/>
                <w:b/>
                <w:sz w:val="24"/>
                <w:szCs w:val="24"/>
              </w:rPr>
              <w:t>kompetitiver Inhibitor</w:t>
            </w:r>
            <w:r w:rsidRPr="00CD1B69">
              <w:rPr>
                <w:rFonts w:cstheme="minorHAnsi"/>
                <w:sz w:val="24"/>
                <w:szCs w:val="24"/>
              </w:rPr>
              <w:t>__ genannt, weil es mit dem Substrat um d</w:t>
            </w:r>
            <w:r>
              <w:rPr>
                <w:rFonts w:cstheme="minorHAnsi"/>
                <w:sz w:val="24"/>
                <w:szCs w:val="24"/>
              </w:rPr>
              <w:t>as</w:t>
            </w:r>
            <w:r w:rsidRPr="00CD1B69">
              <w:rPr>
                <w:rFonts w:cstheme="minorHAnsi"/>
                <w:sz w:val="24"/>
                <w:szCs w:val="24"/>
              </w:rPr>
              <w:t xml:space="preserve"> aktive Zentren </w:t>
            </w:r>
            <w:r>
              <w:rPr>
                <w:rFonts w:cstheme="minorHAnsi"/>
                <w:sz w:val="24"/>
                <w:szCs w:val="24"/>
              </w:rPr>
              <w:t>_</w:t>
            </w:r>
            <w:r w:rsidRPr="004D3493">
              <w:rPr>
                <w:rFonts w:cstheme="minorHAnsi"/>
                <w:b/>
                <w:sz w:val="24"/>
                <w:szCs w:val="24"/>
              </w:rPr>
              <w:t>konkurriert</w:t>
            </w:r>
            <w:r>
              <w:rPr>
                <w:rFonts w:cstheme="minorHAnsi"/>
                <w:sz w:val="24"/>
                <w:szCs w:val="24"/>
              </w:rPr>
              <w:t>_</w:t>
            </w:r>
            <w:r w:rsidRPr="00CD1B69">
              <w:rPr>
                <w:rFonts w:cstheme="minorHAnsi"/>
                <w:sz w:val="24"/>
                <w:szCs w:val="24"/>
              </w:rPr>
              <w:t>. Durch _</w:t>
            </w:r>
            <w:r w:rsidRPr="004D3493">
              <w:rPr>
                <w:rFonts w:cstheme="minorHAnsi"/>
                <w:b/>
                <w:sz w:val="24"/>
                <w:szCs w:val="24"/>
              </w:rPr>
              <w:t>hohe Substratkonzentrationen</w:t>
            </w:r>
            <w:r w:rsidRPr="00CD1B69">
              <w:rPr>
                <w:rFonts w:cstheme="minorHAnsi"/>
                <w:sz w:val="24"/>
                <w:szCs w:val="24"/>
              </w:rPr>
              <w:t xml:space="preserve">__ kann die </w:t>
            </w:r>
            <w:r>
              <w:rPr>
                <w:rFonts w:cstheme="minorHAnsi"/>
                <w:sz w:val="24"/>
                <w:szCs w:val="24"/>
              </w:rPr>
              <w:t>Inhibition</w:t>
            </w:r>
            <w:r w:rsidRPr="00CD1B69">
              <w:rPr>
                <w:rFonts w:cstheme="minorHAnsi"/>
                <w:sz w:val="24"/>
                <w:szCs w:val="24"/>
              </w:rPr>
              <w:t xml:space="preserve"> wieder rückgängig gemacht werden, weshalb auch von _</w:t>
            </w:r>
            <w:r w:rsidRPr="004D3493">
              <w:rPr>
                <w:rFonts w:cstheme="minorHAnsi"/>
                <w:b/>
                <w:sz w:val="24"/>
                <w:szCs w:val="24"/>
              </w:rPr>
              <w:t>reversibler Inhibition</w:t>
            </w:r>
            <w:r w:rsidRPr="00CD1B69">
              <w:rPr>
                <w:rFonts w:cstheme="minorHAnsi"/>
                <w:sz w:val="24"/>
                <w:szCs w:val="24"/>
              </w:rPr>
              <w:t>_ gesprochen wird.</w:t>
            </w:r>
          </w:p>
          <w:p w:rsidR="00C34BBF" w:rsidRPr="00782A95" w:rsidRDefault="00C34BBF" w:rsidP="00F32C68">
            <w:pPr>
              <w:rPr>
                <w:sz w:val="24"/>
                <w:szCs w:val="24"/>
                <w:u w:val="single"/>
              </w:rPr>
            </w:pPr>
          </w:p>
        </w:tc>
      </w:tr>
    </w:tbl>
    <w:p w:rsidR="00C34BBF" w:rsidRPr="00782A95" w:rsidRDefault="00C34BBF" w:rsidP="00C34BBF">
      <w:pPr>
        <w:rPr>
          <w:sz w:val="24"/>
          <w:szCs w:val="24"/>
          <w:u w:val="single"/>
        </w:rPr>
      </w:pPr>
    </w:p>
    <w:p w:rsidR="0074449B" w:rsidRDefault="0074449B"/>
    <w:sectPr w:rsidR="0074449B" w:rsidSect="00C34B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4BBF"/>
    <w:rsid w:val="0021309B"/>
    <w:rsid w:val="004C7ADD"/>
    <w:rsid w:val="006E1596"/>
    <w:rsid w:val="0074449B"/>
    <w:rsid w:val="00780C44"/>
    <w:rsid w:val="00896CC3"/>
    <w:rsid w:val="008E5C1E"/>
    <w:rsid w:val="00AE3EED"/>
    <w:rsid w:val="00B13CFC"/>
    <w:rsid w:val="00C01D7C"/>
    <w:rsid w:val="00C34BBF"/>
    <w:rsid w:val="00F3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4B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34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C34BB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4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4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http://bscw.schule.de/bscw/bscw.cgi/d859646/logo_cmyk_positiv.pn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2</cp:revision>
  <dcterms:created xsi:type="dcterms:W3CDTF">2016-12-18T00:19:00Z</dcterms:created>
  <dcterms:modified xsi:type="dcterms:W3CDTF">2016-12-18T00:19:00Z</dcterms:modified>
</cp:coreProperties>
</file>